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2" w:rsidRPr="007919E2" w:rsidRDefault="000D22D2" w:rsidP="000D22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3FE">
        <w:rPr>
          <w:rFonts w:ascii="Times New Roman" w:hAnsi="Times New Roman" w:cs="Times New Roman"/>
          <w:b/>
        </w:rPr>
        <w:t xml:space="preserve">Приложение N </w:t>
      </w:r>
      <w:r w:rsidR="007919E2" w:rsidRPr="007919E2">
        <w:rPr>
          <w:rFonts w:ascii="Times New Roman" w:hAnsi="Times New Roman" w:cs="Times New Roman"/>
        </w:rPr>
        <w:t>7</w:t>
      </w:r>
    </w:p>
    <w:p w:rsidR="000D22D2" w:rsidRDefault="000D22D2" w:rsidP="000D22D2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0D22D2" w:rsidRDefault="000D22D2" w:rsidP="000D22D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7919E2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0D22D2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jc w:val="center"/>
        <w:rPr>
          <w:rFonts w:ascii="Times New Roman" w:hAnsi="Times New Roman" w:cs="Times New Roman"/>
        </w:rPr>
      </w:pPr>
      <w:bookmarkStart w:id="0" w:name="Par3037"/>
      <w:bookmarkEnd w:id="0"/>
      <w:r w:rsidRPr="00A35AD4">
        <w:rPr>
          <w:rFonts w:ascii="Times New Roman" w:hAnsi="Times New Roman" w:cs="Times New Roman"/>
          <w:b/>
          <w:bCs/>
        </w:rPr>
        <w:t>Положение о комиссии по поступлению и выбытию активов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1. Общие положения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1.1. Основными нормативными правовыми актами, использованными при разработке настоящего положения, являются: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Инструкция N 157н;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Инструкция N 174н;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1.2. Состав комиссии по поступлению и выбытию активов (далее - комиссия) утверждается ежегодно отдельным приказом руководителя.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1.4. Комиссия проводит заседания по мере необходимости.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1.5. Срок рассмотрения комиссией представленных ей документов не должен превышать 14 календарных дней.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1.6. Заседание комиссии правомочно при наличии на ее заседании не менее двух третей членов ее состава.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1.7. В случае отсутствия работников учреждения,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:rsidR="007919E2" w:rsidRPr="007919E2" w:rsidRDefault="000D22D2" w:rsidP="007919E2">
      <w:pPr>
        <w:pStyle w:val="ConsPlusNormal"/>
        <w:ind w:firstLine="540"/>
        <w:rPr>
          <w:rFonts w:ascii="Times New Roman" w:hAnsi="Times New Roman" w:cs="Times New Roman"/>
          <w:bCs/>
        </w:rPr>
      </w:pPr>
      <w:r w:rsidRPr="00A35AD4">
        <w:rPr>
          <w:rFonts w:ascii="Times New Roman" w:hAnsi="Times New Roman" w:cs="Times New Roman"/>
        </w:rPr>
        <w:t xml:space="preserve">1.9. </w:t>
      </w:r>
      <w:bookmarkStart w:id="1" w:name="_ref_1627507"/>
      <w:r w:rsidR="007919E2" w:rsidRPr="007919E2">
        <w:rPr>
          <w:rFonts w:ascii="Times New Roman" w:hAnsi="Times New Roman" w:cs="Times New Roman"/>
          <w:bCs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1"/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1.10.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2. Принятие решений по поступлению активов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2.1. В части поступления активов комиссия принимает решения по следующим вопросам: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об определении, к какой категории нефинансовых активов (основные средства или материальные запасы) относится поступившее имущество;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 наличии признаков отнесения поступившего объекта нефинансовых активов к особо ценному движимому имуществу;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об определении первоначальной (фактической) стоимости поступивших объектов нефинансовых активов;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2.2. Принятие решений об отнесении поступившего имущества к объектам основных средств или материальных запасов осуществляется на основании Инструкции N 157н.</w:t>
      </w:r>
    </w:p>
    <w:p w:rsidR="000D22D2" w:rsidRPr="00C5057D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2.3. Принятие решений об отнесении поступившего имущества к особо ценному движимому имуществу осуществляется в соответствии с Перечнем особо ценного движимого имущества, </w:t>
      </w:r>
      <w:r w:rsidRPr="00C5057D">
        <w:rPr>
          <w:rFonts w:ascii="Times New Roman" w:hAnsi="Times New Roman" w:cs="Times New Roman"/>
        </w:rPr>
        <w:t>утвержденным Администрацией Невского района Санкт-Петербурга.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2.4. Решение о первоначальной (фактической)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счетов-фактур, накладных и других сопроводительных документов поставщика.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2.5. Первоначальной (фактической) стоимостью нефинансовых активов, поступивших по договорам дарения, пожертвования, признается их текущая оценочная стоимость на дату принятия к бухгалтерскому учету, увеличенная на стоимость услуг, связанных с их доставкой, регистрацией и приведением их в состояние, пригодное для использования.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Первоначальной (фактической) стоимостью нефинансовых активов, оприходованных в виде излишков, выявленных при инвентаризации, признается их текущая оценочная стоимость на дату принятия к бухгалтерскому учету.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Размер ущерба от недостач, хищений, потерь от порчи материальных ценностей, других сумм причиненного ущерба имуществу учреждения, подлежащих возмещению виновными лицами, определяется </w:t>
      </w:r>
      <w:r w:rsidRPr="00A35AD4">
        <w:rPr>
          <w:rFonts w:ascii="Times New Roman" w:hAnsi="Times New Roman" w:cs="Times New Roman"/>
        </w:rPr>
        <w:lastRenderedPageBreak/>
        <w:t>исходя из текущей восстановительной стоимости материальных ценностей на день обнаружения ущерба.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Текущая оценочная стоимость и текущая восстановительная стоимость определяются комиссией по поступлению и выбытию активов.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2.6. Первоначальная (фактическая) стоимость нефинансовых активов при их безвозмездном получении определяется на основании данных о первоначальной стоимости предыдущего балансодержателя, указанной в акте о приеме-передаче, Извещении (ф. 0504805).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2.7. В случае достройки, реконструкции, модернизации объектов основных сре</w:t>
      </w:r>
      <w:proofErr w:type="gramStart"/>
      <w:r w:rsidRPr="00A35AD4">
        <w:rPr>
          <w:rFonts w:ascii="Times New Roman" w:hAnsi="Times New Roman" w:cs="Times New Roman"/>
        </w:rPr>
        <w:t>дств пр</w:t>
      </w:r>
      <w:proofErr w:type="gramEnd"/>
      <w:r w:rsidRPr="00A35AD4">
        <w:rPr>
          <w:rFonts w:ascii="Times New Roman" w:hAnsi="Times New Roman" w:cs="Times New Roman"/>
        </w:rPr>
        <w:t>оизводится увеличение их первоначальной стоимости. При приеме объектов основных средств из ремонта, реконструкции, модернизации комиссией оформляется Акт приема-сдачи отремонтированных, реконструированных и модернизированных объектов основных средств (ф. 0504103).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При частичной ликвидации объекта основных средств, при выполнении работ по его реконструкции выбытие и прием такого объекта основных средств оформляются Актом приема-сдачи отремонтированных, реконструированных и модернизированных объектов основных средств (ф. 0504103).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2.8. Поступление нефинансовых активов оформляется комиссией следующими первичными учетными документами: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приеме-передаче объектов нефинансовых активов (ф. 0504101);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Приходным ордером на приемку материальных ценностей (нефинансовых активов) (ф. 0504207);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приемки материалов (материальных ценностей) (ф. 0504220).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2.9. Решение о сроках полезного использования поступивших основных средств и начисления амортизации принимается комиссией в соответствии с п. 44 Инструкции N 157н, учетной политикой учреждения, Классификацией основных средств, включаемых в амортизационные группы, утвержденной Постановлением Правительства РФ от 01.01.2002 N 1, документами производителя, входящими в комплектацию основных средств.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2.10.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2.11.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3. Принятие решений по выбытию (списанию)</w:t>
      </w:r>
    </w:p>
    <w:p w:rsidR="000D22D2" w:rsidRPr="00A35AD4" w:rsidRDefault="000D22D2" w:rsidP="000D22D2">
      <w:pPr>
        <w:pStyle w:val="ConsPlusNormal"/>
        <w:jc w:val="center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  <w:b/>
          <w:bCs/>
        </w:rPr>
        <w:t>активов и задолженности неплатежеспособных дебиторов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3.1. В части выбытия (списания) активов и задолженности комиссия принимает решения по следующим вопросам: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о выбытии (списании) нефинансовых активов (в том числе объектов движимого имущества стоимостью до 3 000 руб. включительно, учитываемых на </w:t>
      </w:r>
      <w:proofErr w:type="spellStart"/>
      <w:r w:rsidRPr="00A35AD4">
        <w:rPr>
          <w:rFonts w:ascii="Times New Roman" w:hAnsi="Times New Roman" w:cs="Times New Roman"/>
        </w:rPr>
        <w:t>забалансовом</w:t>
      </w:r>
      <w:proofErr w:type="spellEnd"/>
      <w:r w:rsidRPr="00A35AD4">
        <w:rPr>
          <w:rFonts w:ascii="Times New Roman" w:hAnsi="Times New Roman" w:cs="Times New Roman"/>
        </w:rPr>
        <w:t xml:space="preserve"> счете 21);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 частичной ликвидации (</w:t>
      </w:r>
      <w:proofErr w:type="spellStart"/>
      <w:r w:rsidRPr="00A35AD4">
        <w:rPr>
          <w:rFonts w:ascii="Times New Roman" w:hAnsi="Times New Roman" w:cs="Times New Roman"/>
        </w:rPr>
        <w:t>разукомплектации</w:t>
      </w:r>
      <w:proofErr w:type="spellEnd"/>
      <w:r w:rsidRPr="00A35AD4">
        <w:rPr>
          <w:rFonts w:ascii="Times New Roman" w:hAnsi="Times New Roman" w:cs="Times New Roman"/>
        </w:rPr>
        <w:t>) основных средств;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 пригодности дальнейшего использования имущества, возможности и эффективности его восстановления;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о списании задолженности неплатежеспособных дебиторов, а также о списании с </w:t>
      </w:r>
      <w:proofErr w:type="spellStart"/>
      <w:r w:rsidRPr="00A35AD4">
        <w:rPr>
          <w:rFonts w:ascii="Times New Roman" w:hAnsi="Times New Roman" w:cs="Times New Roman"/>
        </w:rPr>
        <w:t>забалансового</w:t>
      </w:r>
      <w:proofErr w:type="spellEnd"/>
      <w:r w:rsidRPr="00A35AD4">
        <w:rPr>
          <w:rFonts w:ascii="Times New Roman" w:hAnsi="Times New Roman" w:cs="Times New Roman"/>
        </w:rPr>
        <w:t xml:space="preserve"> учета задолженности, признанной безнадежной к взысканию.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3.2. Решение о выбытии имущества учреждения принимается в случае, если: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</w:t>
      </w:r>
      <w:proofErr w:type="gramStart"/>
      <w:r w:rsidRPr="00A35AD4">
        <w:rPr>
          <w:rFonts w:ascii="Times New Roman" w:hAnsi="Times New Roman" w:cs="Times New Roman"/>
        </w:rPr>
        <w:t>выявленных</w:t>
      </w:r>
      <w:proofErr w:type="gramEnd"/>
      <w:r w:rsidRPr="00A35AD4">
        <w:rPr>
          <w:rFonts w:ascii="Times New Roman" w:hAnsi="Times New Roman" w:cs="Times New Roman"/>
        </w:rPr>
        <w:t xml:space="preserve"> при инвентаризации), а также невозможности выяснения его местонахождения;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35AD4">
        <w:rPr>
          <w:rFonts w:ascii="Times New Roman" w:hAnsi="Times New Roman" w:cs="Times New Roman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  <w:proofErr w:type="gramEnd"/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в других случаях прекращения права оперативного управления, предусмотренных законодательством РФ.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3.3. Решения о выбытии (списании) недвижимого и особо ценного движимого имущества учреждения принимаются только по согласованию с учредителем, в ведении которого находится учреждение.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3.4. Решение о списании имущества принимается комиссией после проведения следующих мероприятий: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осмотр имущества, подлежащего списанию, с учетом данных, содержащихся в учетно-технической и иной документации;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35AD4">
        <w:rPr>
          <w:rFonts w:ascii="Times New Roman" w:hAnsi="Times New Roman" w:cs="Times New Roman"/>
        </w:rPr>
        <w:t xml:space="preserve"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</w:t>
      </w:r>
      <w:r w:rsidRPr="00A35AD4">
        <w:rPr>
          <w:rFonts w:ascii="Times New Roman" w:hAnsi="Times New Roman" w:cs="Times New Roman"/>
        </w:rPr>
        <w:lastRenderedPageBreak/>
        <w:t>имущества, иные причины;</w:t>
      </w:r>
      <w:proofErr w:type="gramEnd"/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0D22D2" w:rsidRPr="00C5057D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- подготовка документов, необходимых для согласования решения о списании имущества с </w:t>
      </w:r>
      <w:r w:rsidRPr="00C5057D">
        <w:rPr>
          <w:rFonts w:ascii="Times New Roman" w:hAnsi="Times New Roman" w:cs="Times New Roman"/>
        </w:rPr>
        <w:t>Администрацией Невского района Санкт-Петербурга.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3.5. 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A35AD4">
        <w:rPr>
          <w:rFonts w:ascii="Times New Roman" w:hAnsi="Times New Roman" w:cs="Times New Roman"/>
        </w:rPr>
        <w:t>забалансовый</w:t>
      </w:r>
      <w:proofErr w:type="spellEnd"/>
      <w:r w:rsidRPr="00A35AD4">
        <w:rPr>
          <w:rFonts w:ascii="Times New Roman" w:hAnsi="Times New Roman" w:cs="Times New Roman"/>
        </w:rPr>
        <w:t xml:space="preserve"> учет.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Решение о списании задолженности с </w:t>
      </w:r>
      <w:proofErr w:type="spellStart"/>
      <w:r w:rsidRPr="00A35AD4">
        <w:rPr>
          <w:rFonts w:ascii="Times New Roman" w:hAnsi="Times New Roman" w:cs="Times New Roman"/>
        </w:rPr>
        <w:t>забалансового</w:t>
      </w:r>
      <w:proofErr w:type="spellEnd"/>
      <w:r w:rsidRPr="00A35AD4">
        <w:rPr>
          <w:rFonts w:ascii="Times New Roman" w:hAnsi="Times New Roman" w:cs="Times New Roman"/>
        </w:rPr>
        <w:t xml:space="preserve"> счета 04 принимается комиссией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3.6. Выбытие (списание) нефинансовых активов оформляется следующими документами: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приеме-передаче объектов нефинансовых активов (ф. 0504101);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списании объектов нефинансовых активов (кроме транспортных средств) (ф. 0504104);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списании транспортного средства (ф. 0504105);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списании мягкого и хозяйственного инвентаря (ф. 0504143);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- Актом о списании материальных запасов (ф. 0504230).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3.7. Оформленный комиссией акт о списании имущества утверждается руководителем учреждения. При списании недвижимого и особо ценного движимого имущества акт о списании утверждается руководителем учреждения после согласования с </w:t>
      </w:r>
      <w:r w:rsidRPr="00C5057D">
        <w:rPr>
          <w:rFonts w:ascii="Times New Roman" w:hAnsi="Times New Roman" w:cs="Times New Roman"/>
        </w:rPr>
        <w:t>Администрацией Невского района Санкт-Петербурга.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0D22D2" w:rsidRPr="00A35AD4" w:rsidRDefault="000D22D2" w:rsidP="000D22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0D22D2" w:rsidRPr="00A35AD4" w:rsidRDefault="000D22D2" w:rsidP="000D22D2">
      <w:pPr>
        <w:pStyle w:val="ConsPlusNormal"/>
        <w:jc w:val="both"/>
        <w:rPr>
          <w:rFonts w:ascii="Times New Roman" w:hAnsi="Times New Roman" w:cs="Times New Roman"/>
        </w:rPr>
      </w:pPr>
    </w:p>
    <w:p w:rsidR="009E6A50" w:rsidRPr="009E6A50" w:rsidRDefault="009E6A50" w:rsidP="009E6A50">
      <w:pPr>
        <w:spacing w:before="120" w:after="120" w:line="276" w:lineRule="auto"/>
        <w:ind w:left="0" w:firstLine="482"/>
        <w:jc w:val="center"/>
        <w:outlineLvl w:val="0"/>
        <w:rPr>
          <w:rFonts w:ascii="Times New Roman" w:hAnsi="Times New Roman"/>
          <w:sz w:val="22"/>
          <w:lang w:eastAsia="ru-RU"/>
        </w:rPr>
      </w:pPr>
      <w:bookmarkStart w:id="2" w:name="_ref_1654026"/>
      <w:bookmarkStart w:id="3" w:name="_GoBack"/>
      <w:bookmarkEnd w:id="3"/>
      <w:r w:rsidRPr="009E6A50">
        <w:rPr>
          <w:rFonts w:ascii="Times New Roman" w:hAnsi="Times New Roman"/>
          <w:b/>
          <w:sz w:val="22"/>
          <w:lang w:eastAsia="ru-RU"/>
        </w:rPr>
        <w:t>Принятие решений по вопросам обесценения активов</w:t>
      </w:r>
      <w:bookmarkEnd w:id="2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_ref_1654027"/>
      <w:r w:rsidRPr="009E6A50">
        <w:rPr>
          <w:rFonts w:ascii="Times New Roman" w:hAnsi="Times New Roman" w:cs="Times New Roman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4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_ref_1654028"/>
      <w:r w:rsidRPr="009E6A50">
        <w:rPr>
          <w:rFonts w:ascii="Times New Roman" w:hAnsi="Times New Roman" w:cs="Times New Roman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5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_ref_1654029"/>
      <w:r w:rsidRPr="009E6A50">
        <w:rPr>
          <w:rFonts w:ascii="Times New Roman" w:hAnsi="Times New Roman" w:cs="Times New Roman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6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_ref_1654030"/>
      <w:r w:rsidRPr="009E6A50">
        <w:rPr>
          <w:rFonts w:ascii="Times New Roman" w:hAnsi="Times New Roman" w:cs="Times New Roman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7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_ref_1654031"/>
      <w:r w:rsidRPr="009E6A50">
        <w:rPr>
          <w:rFonts w:ascii="Times New Roman" w:hAnsi="Times New Roman" w:cs="Times New Roman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8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_ref_1654032"/>
      <w:r w:rsidRPr="009E6A50">
        <w:rPr>
          <w:rFonts w:ascii="Times New Roman" w:hAnsi="Times New Roman" w:cs="Times New Roman"/>
        </w:rPr>
        <w:t>В представление могут быть включены рекомендации комиссии по дальнейшему использованию имущества.</w:t>
      </w:r>
      <w:bookmarkEnd w:id="9"/>
    </w:p>
    <w:p w:rsidR="009E6A50" w:rsidRPr="009E6A50" w:rsidRDefault="009E6A5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_ref_1654033"/>
      <w:r w:rsidRPr="009E6A50">
        <w:rPr>
          <w:rFonts w:ascii="Times New Roman" w:hAnsi="Times New Roman" w:cs="Times New Roman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11" w:name="_docEnd_9"/>
      <w:bookmarkEnd w:id="10"/>
      <w:bookmarkEnd w:id="11"/>
    </w:p>
    <w:p w:rsidR="00412740" w:rsidRPr="009E6A50" w:rsidRDefault="00412740" w:rsidP="009E6A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12740" w:rsidRPr="009E6A5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2D2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2D2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21FF2"/>
    <w:rsid w:val="00522718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19E2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E6A50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F"/>
    <w:pPr>
      <w:spacing w:before="240"/>
      <w:ind w:left="1701" w:hanging="1134"/>
      <w:jc w:val="both"/>
    </w:pPr>
    <w:rPr>
      <w:rFonts w:ascii="Times Roman" w:hAnsi="Times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571F"/>
    <w:pPr>
      <w:keepNext/>
      <w:spacing w:before="0"/>
      <w:ind w:left="0" w:firstLine="0"/>
      <w:outlineLvl w:val="0"/>
    </w:pPr>
    <w:rPr>
      <w:rFonts w:ascii="Arial" w:eastAsia="Calibri" w:hAnsi="Arial"/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1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0D2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791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1678</Words>
  <Characters>9571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2018-12-24T09:34:00Z</dcterms:created>
  <dcterms:modified xsi:type="dcterms:W3CDTF">2019-01-11T16:02:00Z</dcterms:modified>
</cp:coreProperties>
</file>